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3BC" w:rsidRDefault="004E699E">
      <w:pPr>
        <w:spacing w:after="62" w:line="259" w:lineRule="auto"/>
        <w:ind w:left="10" w:right="55" w:hanging="10"/>
        <w:jc w:val="center"/>
      </w:pPr>
      <w:r>
        <w:rPr>
          <w:b/>
        </w:rPr>
        <w:t xml:space="preserve">ВИТЯГ з </w:t>
      </w:r>
      <w:r>
        <w:rPr>
          <w:b/>
        </w:rPr>
        <w:t>Протоколу</w:t>
      </w:r>
      <w:r>
        <w:rPr>
          <w:b/>
        </w:rPr>
        <w:t xml:space="preserve"> № 28 </w:t>
      </w:r>
    </w:p>
    <w:p w:rsidR="006E73BC" w:rsidRDefault="004E699E">
      <w:pPr>
        <w:spacing w:after="62" w:line="259" w:lineRule="auto"/>
        <w:ind w:left="10" w:right="60" w:hanging="10"/>
        <w:jc w:val="center"/>
      </w:pPr>
      <w:r>
        <w:rPr>
          <w:b/>
        </w:rPr>
        <w:t xml:space="preserve">засідання Колегії з розгляду скарг у сфері закупівель підприємств </w:t>
      </w:r>
    </w:p>
    <w:p w:rsidR="006E73BC" w:rsidRDefault="004E699E">
      <w:pPr>
        <w:spacing w:after="14" w:line="259" w:lineRule="auto"/>
        <w:ind w:left="10" w:right="56" w:hanging="10"/>
        <w:jc w:val="center"/>
      </w:pPr>
      <w:r>
        <w:rPr>
          <w:b/>
        </w:rPr>
        <w:t>Державного концерну «Укроборонпром»</w:t>
      </w:r>
      <w:r>
        <w:rPr>
          <w:b/>
          <w:i/>
        </w:rPr>
        <w:t xml:space="preserve"> </w:t>
      </w:r>
    </w:p>
    <w:p w:rsidR="006E73BC" w:rsidRDefault="004E699E">
      <w:pPr>
        <w:spacing w:after="37" w:line="259" w:lineRule="auto"/>
        <w:ind w:left="1" w:firstLine="0"/>
        <w:jc w:val="center"/>
      </w:pPr>
      <w:r>
        <w:t xml:space="preserve"> </w:t>
      </w:r>
    </w:p>
    <w:p w:rsidR="006E73BC" w:rsidRDefault="004E699E">
      <w:pPr>
        <w:tabs>
          <w:tab w:val="center" w:pos="1423"/>
          <w:tab w:val="center" w:pos="2132"/>
          <w:tab w:val="center" w:pos="2840"/>
          <w:tab w:val="center" w:pos="3548"/>
          <w:tab w:val="center" w:pos="4256"/>
          <w:tab w:val="center" w:pos="4964"/>
          <w:tab w:val="center" w:pos="5672"/>
          <w:tab w:val="center" w:pos="6380"/>
          <w:tab w:val="center" w:pos="7977"/>
        </w:tabs>
        <w:ind w:left="-5" w:firstLine="0"/>
        <w:jc w:val="left"/>
      </w:pPr>
      <w:r>
        <w:t xml:space="preserve">м. Київ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«26» липня 2021 р. </w:t>
      </w:r>
    </w:p>
    <w:p w:rsidR="006E73BC" w:rsidRDefault="004E699E">
      <w:pPr>
        <w:spacing w:after="60" w:line="259" w:lineRule="auto"/>
        <w:ind w:firstLine="0"/>
        <w:jc w:val="left"/>
      </w:pPr>
      <w:r>
        <w:rPr>
          <w:i/>
        </w:rPr>
        <w:t xml:space="preserve"> </w:t>
      </w:r>
    </w:p>
    <w:p w:rsidR="006E73BC" w:rsidRDefault="006E73BC">
      <w:pPr>
        <w:spacing w:after="60" w:line="259" w:lineRule="auto"/>
        <w:ind w:firstLine="0"/>
        <w:jc w:val="left"/>
      </w:pPr>
    </w:p>
    <w:p w:rsidR="006E73BC" w:rsidRDefault="004E699E">
      <w:pPr>
        <w:spacing w:after="61" w:line="259" w:lineRule="auto"/>
        <w:ind w:left="2" w:hanging="10"/>
        <w:jc w:val="left"/>
      </w:pPr>
      <w:r>
        <w:rPr>
          <w:b/>
          <w:u w:val="single" w:color="000000"/>
        </w:rPr>
        <w:t>Порядок денний:</w:t>
      </w:r>
      <w:r>
        <w:rPr>
          <w:b/>
        </w:rPr>
        <w:t xml:space="preserve"> </w:t>
      </w:r>
    </w:p>
    <w:p w:rsidR="006E73BC" w:rsidRDefault="006E73BC">
      <w:pPr>
        <w:numPr>
          <w:ilvl w:val="0"/>
          <w:numId w:val="2"/>
        </w:numPr>
        <w:ind w:firstLine="0"/>
      </w:pPr>
    </w:p>
    <w:p w:rsidR="006E73BC" w:rsidRDefault="004E699E">
      <w:pPr>
        <w:numPr>
          <w:ilvl w:val="0"/>
          <w:numId w:val="2"/>
        </w:numPr>
        <w:ind w:firstLine="0"/>
      </w:pPr>
      <w:r>
        <w:rPr>
          <w:b/>
        </w:rPr>
        <w:t xml:space="preserve"> </w:t>
      </w:r>
    </w:p>
    <w:p w:rsidR="006E73BC" w:rsidRDefault="006E73BC">
      <w:pPr>
        <w:numPr>
          <w:ilvl w:val="0"/>
          <w:numId w:val="2"/>
        </w:numPr>
        <w:ind w:firstLine="0"/>
      </w:pPr>
    </w:p>
    <w:p w:rsidR="006E73BC" w:rsidRDefault="004E699E">
      <w:pPr>
        <w:numPr>
          <w:ilvl w:val="0"/>
          <w:numId w:val="2"/>
        </w:numPr>
        <w:ind w:firstLine="0"/>
      </w:pPr>
      <w:r>
        <w:t xml:space="preserve">Розгляд скарги AIR </w:t>
      </w:r>
      <w:proofErr w:type="spellStart"/>
      <w:r>
        <w:t>Team</w:t>
      </w:r>
      <w:proofErr w:type="spellEnd"/>
      <w:r>
        <w:t xml:space="preserve">, </w:t>
      </w:r>
      <w:proofErr w:type="spellStart"/>
      <w:r>
        <w:t>s.r.o</w:t>
      </w:r>
      <w:proofErr w:type="spellEnd"/>
      <w:r>
        <w:t xml:space="preserve"> щодо неправомірного визначення переможця конкурсу ДП «Антонов» у закуп</w:t>
      </w:r>
      <w:r>
        <w:t xml:space="preserve">івлі комплектуючих виробів виробництва </w:t>
      </w:r>
      <w:proofErr w:type="spellStart"/>
      <w:r>
        <w:t>Honeywell</w:t>
      </w:r>
      <w:proofErr w:type="spellEnd"/>
      <w:r>
        <w:t xml:space="preserve"> (UA-2021-06-16-002607-c), очікуваною вартістю 4 413 261,00 </w:t>
      </w:r>
      <w:r>
        <w:rPr>
          <w:sz w:val="24"/>
        </w:rPr>
        <w:t>USD</w:t>
      </w:r>
      <w:r>
        <w:t xml:space="preserve">. </w:t>
      </w:r>
      <w:r>
        <w:rPr>
          <w:b/>
        </w:rPr>
        <w:t xml:space="preserve"> </w:t>
      </w:r>
    </w:p>
    <w:p w:rsidR="006E73BC" w:rsidRDefault="006E73BC">
      <w:pPr>
        <w:spacing w:after="14" w:line="259" w:lineRule="auto"/>
        <w:ind w:firstLine="0"/>
        <w:jc w:val="left"/>
      </w:pPr>
    </w:p>
    <w:p w:rsidR="006E73BC" w:rsidRDefault="004E699E">
      <w:pPr>
        <w:spacing w:after="16" w:line="259" w:lineRule="auto"/>
        <w:ind w:left="2" w:hanging="10"/>
        <w:jc w:val="left"/>
      </w:pPr>
      <w:r>
        <w:rPr>
          <w:b/>
          <w:u w:val="single" w:color="000000"/>
        </w:rPr>
        <w:t>Слухали:</w:t>
      </w:r>
      <w:r>
        <w:rPr>
          <w:b/>
        </w:rPr>
        <w:t xml:space="preserve"> </w:t>
      </w:r>
    </w:p>
    <w:p w:rsidR="006E73BC" w:rsidRDefault="004E699E">
      <w:pPr>
        <w:spacing w:after="60" w:line="259" w:lineRule="auto"/>
        <w:ind w:firstLine="0"/>
        <w:jc w:val="left"/>
      </w:pPr>
      <w:r>
        <w:rPr>
          <w:b/>
        </w:rPr>
        <w:t xml:space="preserve"> </w:t>
      </w:r>
    </w:p>
    <w:p w:rsidR="006E73BC" w:rsidRDefault="004E699E">
      <w:pPr>
        <w:spacing w:after="15" w:line="259" w:lineRule="auto"/>
        <w:ind w:left="2" w:hanging="10"/>
        <w:jc w:val="left"/>
      </w:pPr>
      <w:r>
        <w:rPr>
          <w:b/>
          <w:i/>
          <w:u w:val="single" w:color="000000"/>
        </w:rPr>
        <w:t>Щодо четвертого питання порядку денного:</w:t>
      </w:r>
      <w:r>
        <w:rPr>
          <w:b/>
          <w:i/>
        </w:rPr>
        <w:t xml:space="preserve"> </w:t>
      </w:r>
    </w:p>
    <w:p w:rsidR="006E73BC" w:rsidRDefault="004E699E">
      <w:pPr>
        <w:spacing w:after="57" w:line="259" w:lineRule="auto"/>
        <w:ind w:firstLine="0"/>
        <w:jc w:val="left"/>
      </w:pPr>
      <w:r>
        <w:rPr>
          <w:b/>
          <w:i/>
        </w:rPr>
        <w:t xml:space="preserve"> </w:t>
      </w:r>
    </w:p>
    <w:p w:rsidR="006E73BC" w:rsidRDefault="004E699E" w:rsidP="004E699E">
      <w:pPr>
        <w:spacing w:line="276" w:lineRule="auto"/>
        <w:ind w:left="-5"/>
      </w:pPr>
      <w:r>
        <w:t>Секретар</w:t>
      </w:r>
      <w:r>
        <w:rPr>
          <w:b/>
        </w:rPr>
        <w:t xml:space="preserve"> </w:t>
      </w:r>
      <w:r>
        <w:t xml:space="preserve">Колегії повідомила, що ДП «Антонов» (далі – </w:t>
      </w:r>
      <w:r>
        <w:t xml:space="preserve">Замовник, </w:t>
      </w:r>
      <w:proofErr w:type="spellStart"/>
      <w:r>
        <w:t>Підприємтво</w:t>
      </w:r>
      <w:proofErr w:type="spellEnd"/>
      <w:r>
        <w:t xml:space="preserve">) проводило конкурс на закупівлю комплектуючих виробів виробництва </w:t>
      </w:r>
      <w:bookmarkStart w:id="0" w:name="_GoBack"/>
      <w:proofErr w:type="spellStart"/>
      <w:r>
        <w:t>Honeywell</w:t>
      </w:r>
      <w:bookmarkEnd w:id="0"/>
      <w:proofErr w:type="spellEnd"/>
      <w:r>
        <w:t xml:space="preserve"> (UA-2021-06-16-002607-c). </w:t>
      </w:r>
    </w:p>
    <w:p w:rsidR="006E73BC" w:rsidRDefault="004E699E" w:rsidP="004E699E">
      <w:pPr>
        <w:spacing w:line="276" w:lineRule="auto"/>
        <w:ind w:left="-5" w:firstLine="0"/>
      </w:pPr>
      <w:r>
        <w:t>Згідно з інформацією, розміщеною у системі «</w:t>
      </w:r>
      <w:proofErr w:type="spellStart"/>
      <w:r>
        <w:t>Prozorro</w:t>
      </w:r>
      <w:proofErr w:type="spellEnd"/>
      <w:r>
        <w:t xml:space="preserve">», свої пропозиції для участі у закупівлі подали наступні учасники: </w:t>
      </w:r>
    </w:p>
    <w:p w:rsidR="006E73BC" w:rsidRDefault="004E699E" w:rsidP="004E699E">
      <w:pPr>
        <w:spacing w:after="2" w:line="259" w:lineRule="auto"/>
        <w:ind w:firstLine="0"/>
        <w:jc w:val="left"/>
      </w:pPr>
      <w:r>
        <w:rPr>
          <w:b/>
          <w:i/>
        </w:rPr>
        <w:t xml:space="preserve"> </w:t>
      </w:r>
      <w:r>
        <w:rPr>
          <w:noProof/>
        </w:rPr>
        <w:drawing>
          <wp:inline distT="0" distB="0" distL="0" distR="0">
            <wp:extent cx="4626737" cy="928370"/>
            <wp:effectExtent l="0" t="0" r="0" b="0"/>
            <wp:docPr id="1727" name="Picture 17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7" name="Picture 172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26737" cy="928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</w:p>
    <w:p w:rsidR="006E73BC" w:rsidRDefault="004E699E" w:rsidP="004E699E">
      <w:pPr>
        <w:spacing w:line="276" w:lineRule="auto"/>
        <w:ind w:left="-5"/>
      </w:pPr>
      <w:r>
        <w:rPr>
          <w:b/>
          <w:u w:val="single" w:color="000000"/>
        </w:rPr>
        <w:t>Суть скарги:</w:t>
      </w:r>
      <w:r>
        <w:t xml:space="preserve"> AIR </w:t>
      </w:r>
      <w:proofErr w:type="spellStart"/>
      <w:r>
        <w:t>Team</w:t>
      </w:r>
      <w:proofErr w:type="spellEnd"/>
      <w:r>
        <w:t xml:space="preserve">, </w:t>
      </w:r>
      <w:proofErr w:type="spellStart"/>
      <w:r>
        <w:t>s.r.o</w:t>
      </w:r>
      <w:proofErr w:type="spellEnd"/>
      <w:r>
        <w:t xml:space="preserve"> (далі – Скаржник) не погоджується з рішенням Замовника щодо визначення переможцем торгів </w:t>
      </w:r>
      <w:proofErr w:type="spellStart"/>
      <w:r>
        <w:t>Jt</w:t>
      </w:r>
      <w:proofErr w:type="spellEnd"/>
      <w:r>
        <w:t xml:space="preserve"> </w:t>
      </w:r>
      <w:proofErr w:type="spellStart"/>
      <w:r>
        <w:t>Avionics</w:t>
      </w:r>
      <w:proofErr w:type="spellEnd"/>
      <w:r>
        <w:t xml:space="preserve"> </w:t>
      </w:r>
      <w:proofErr w:type="spellStart"/>
      <w:r>
        <w:t>Dwc-</w:t>
      </w:r>
      <w:r>
        <w:t>Llc</w:t>
      </w:r>
      <w:proofErr w:type="spellEnd"/>
      <w:r>
        <w:t xml:space="preserve">. </w:t>
      </w:r>
    </w:p>
    <w:p w:rsidR="006E73BC" w:rsidRDefault="004E699E" w:rsidP="004E699E">
      <w:pPr>
        <w:spacing w:line="276" w:lineRule="auto"/>
        <w:ind w:left="-5"/>
      </w:pPr>
      <w:r>
        <w:t>Скаржник зазначив, що дана компанія здійснює постачання товару лише до ДП «Антонов» та не має власного сервісного ц</w:t>
      </w:r>
      <w:r>
        <w:t xml:space="preserve">ентру та інженерного складу. Згідно інформації, яку отримано від виробника </w:t>
      </w:r>
      <w:proofErr w:type="spellStart"/>
      <w:r>
        <w:t>Honeywell</w:t>
      </w:r>
      <w:proofErr w:type="spellEnd"/>
      <w:r>
        <w:t xml:space="preserve">, компанія JT </w:t>
      </w:r>
      <w:proofErr w:type="spellStart"/>
      <w:r>
        <w:t>Avionics</w:t>
      </w:r>
      <w:proofErr w:type="spellEnd"/>
      <w:r>
        <w:t xml:space="preserve"> DWC-LLC отримала статус дистриб’ютора обладнання </w:t>
      </w:r>
      <w:proofErr w:type="spellStart"/>
      <w:r>
        <w:t>Honeywell</w:t>
      </w:r>
      <w:proofErr w:type="spellEnd"/>
      <w:r>
        <w:t xml:space="preserve"> за запитом компанії «</w:t>
      </w:r>
      <w:proofErr w:type="spellStart"/>
      <w:r>
        <w:t>Авіатос</w:t>
      </w:r>
      <w:proofErr w:type="spellEnd"/>
      <w:r>
        <w:t xml:space="preserve">» (РФ). </w:t>
      </w:r>
    </w:p>
    <w:p w:rsidR="006E73BC" w:rsidRDefault="004E699E" w:rsidP="004E699E">
      <w:pPr>
        <w:spacing w:line="276" w:lineRule="auto"/>
        <w:ind w:left="-5"/>
      </w:pPr>
      <w:r>
        <w:rPr>
          <w:b/>
          <w:u w:val="single" w:color="000000"/>
        </w:rPr>
        <w:t>Вимога</w:t>
      </w:r>
      <w:r>
        <w:t xml:space="preserve">: передати зазначену інформацію для проведення </w:t>
      </w:r>
      <w:r>
        <w:t xml:space="preserve">подальшого розслідування до компетентних органів та зупинити процедуру закупівель у компанії JT </w:t>
      </w:r>
      <w:proofErr w:type="spellStart"/>
      <w:r>
        <w:t>Avionics</w:t>
      </w:r>
      <w:proofErr w:type="spellEnd"/>
      <w:r>
        <w:t xml:space="preserve"> DWC-LLC для подальшого з’ясування обставин. </w:t>
      </w:r>
    </w:p>
    <w:p w:rsidR="006E73BC" w:rsidRDefault="004E699E" w:rsidP="004E699E">
      <w:pPr>
        <w:spacing w:line="276" w:lineRule="auto"/>
        <w:ind w:left="-5"/>
      </w:pPr>
      <w:r>
        <w:rPr>
          <w:b/>
          <w:u w:val="single" w:color="000000"/>
        </w:rPr>
        <w:t>Встановлено з пояснень замовника:</w:t>
      </w:r>
      <w:r>
        <w:t xml:space="preserve"> JT </w:t>
      </w:r>
      <w:proofErr w:type="spellStart"/>
      <w:r>
        <w:t>Avionics</w:t>
      </w:r>
      <w:proofErr w:type="spellEnd"/>
      <w:r>
        <w:t xml:space="preserve"> DWC-LLC у складі конкурсної пропозиції надало всі документи,</w:t>
      </w:r>
      <w:r>
        <w:t xml:space="preserve"> які вимагалися умовами конкурсної документації. Замовник зауважив, що на офіційному сайті компанії </w:t>
      </w:r>
      <w:proofErr w:type="spellStart"/>
      <w:r>
        <w:t>Honeywell</w:t>
      </w:r>
      <w:proofErr w:type="spellEnd"/>
      <w:r>
        <w:t xml:space="preserve"> </w:t>
      </w:r>
      <w:proofErr w:type="spellStart"/>
      <w:r>
        <w:t>Aerospece</w:t>
      </w:r>
      <w:proofErr w:type="spellEnd"/>
      <w:r>
        <w:t xml:space="preserve"> у розділі авторизовані партнери з продажу і обслуговування є інформація щодо статусу компанії JT </w:t>
      </w:r>
      <w:proofErr w:type="spellStart"/>
      <w:r>
        <w:t>Avionics</w:t>
      </w:r>
      <w:proofErr w:type="spellEnd"/>
      <w:r>
        <w:t xml:space="preserve"> DWC-LLC як офіційного дистриб’</w:t>
      </w:r>
      <w:r>
        <w:t xml:space="preserve">ютора продукції </w:t>
      </w:r>
      <w:proofErr w:type="spellStart"/>
      <w:r>
        <w:t>Honeywell</w:t>
      </w:r>
      <w:proofErr w:type="spellEnd"/>
      <w:r>
        <w:t xml:space="preserve"> </w:t>
      </w:r>
      <w:hyperlink r:id="rId8">
        <w:r>
          <w:t>(</w:t>
        </w:r>
      </w:hyperlink>
      <w:hyperlink r:id="rId9">
        <w:r>
          <w:rPr>
            <w:color w:val="0000FF"/>
            <w:u w:val="single" w:color="0000FF"/>
          </w:rPr>
          <w:t>https://aerospace.honeywell.com/us/en/contact</w:t>
        </w:r>
      </w:hyperlink>
      <w:hyperlink r:id="rId10">
        <w:r>
          <w:rPr>
            <w:color w:val="0000FF"/>
            <w:u w:val="single" w:color="0000FF"/>
          </w:rPr>
          <w:t>-</w:t>
        </w:r>
      </w:hyperlink>
      <w:hyperlink r:id="rId11">
        <w:r>
          <w:rPr>
            <w:color w:val="0000FF"/>
            <w:u w:val="single" w:color="0000FF"/>
          </w:rPr>
          <w:t>us/channel</w:t>
        </w:r>
      </w:hyperlink>
      <w:hyperlink r:id="rId12"/>
      <w:hyperlink r:id="rId13">
        <w:r>
          <w:rPr>
            <w:color w:val="0000FF"/>
            <w:u w:val="single" w:color="0000FF"/>
          </w:rPr>
          <w:t>partner</w:t>
        </w:r>
      </w:hyperlink>
      <w:hyperlink r:id="rId14">
        <w:r>
          <w:rPr>
            <w:color w:val="0000FF"/>
            <w:u w:val="single" w:color="0000FF"/>
          </w:rPr>
          <w:t>-</w:t>
        </w:r>
      </w:hyperlink>
      <w:hyperlink r:id="rId15">
        <w:r>
          <w:rPr>
            <w:color w:val="0000FF"/>
            <w:u w:val="single" w:color="0000FF"/>
          </w:rPr>
          <w:t>locator</w:t>
        </w:r>
      </w:hyperlink>
      <w:hyperlink r:id="rId16">
        <w:r>
          <w:t>)</w:t>
        </w:r>
      </w:hyperlink>
      <w:r>
        <w:t xml:space="preserve">.  </w:t>
      </w:r>
    </w:p>
    <w:p w:rsidR="006E73BC" w:rsidRDefault="004E699E" w:rsidP="004E699E">
      <w:pPr>
        <w:spacing w:line="276" w:lineRule="auto"/>
        <w:ind w:left="-5"/>
      </w:pPr>
      <w:r>
        <w:t xml:space="preserve">Окрім того, компанія JT </w:t>
      </w:r>
      <w:proofErr w:type="spellStart"/>
      <w:r>
        <w:t>Avionics</w:t>
      </w:r>
      <w:proofErr w:type="spellEnd"/>
      <w:r>
        <w:t xml:space="preserve"> DWC-LLC надає підприємству Замовника постійну технічну підтр</w:t>
      </w:r>
      <w:r>
        <w:t xml:space="preserve">имку щодо обладнання літаків «АН» та виконує супровід поставленої апаратури.  </w:t>
      </w:r>
    </w:p>
    <w:p w:rsidR="006E73BC" w:rsidRDefault="004E699E" w:rsidP="004E699E">
      <w:pPr>
        <w:spacing w:after="16" w:line="276" w:lineRule="auto"/>
        <w:ind w:left="0" w:right="-9" w:firstLine="709"/>
      </w:pPr>
      <w:r>
        <w:rPr>
          <w:b/>
          <w:u w:val="single" w:color="000000"/>
        </w:rPr>
        <w:t>Запропоновано</w:t>
      </w:r>
      <w:r>
        <w:t xml:space="preserve">: враховуючи наявну інформацію, </w:t>
      </w:r>
      <w:r>
        <w:rPr>
          <w:b/>
        </w:rPr>
        <w:t xml:space="preserve">задовольнити частково </w:t>
      </w:r>
      <w:r>
        <w:t xml:space="preserve">скаргу AIR </w:t>
      </w:r>
    </w:p>
    <w:p w:rsidR="006E73BC" w:rsidRDefault="004E699E" w:rsidP="004E699E">
      <w:pPr>
        <w:spacing w:line="276" w:lineRule="auto"/>
        <w:ind w:left="-5" w:firstLine="0"/>
      </w:pPr>
      <w:proofErr w:type="spellStart"/>
      <w:r>
        <w:t>Team</w:t>
      </w:r>
      <w:proofErr w:type="spellEnd"/>
      <w:r>
        <w:t xml:space="preserve">, </w:t>
      </w:r>
      <w:proofErr w:type="spellStart"/>
      <w:r>
        <w:t>s.r.o</w:t>
      </w:r>
      <w:proofErr w:type="spellEnd"/>
      <w:r>
        <w:t xml:space="preserve">. </w:t>
      </w:r>
    </w:p>
    <w:p w:rsidR="006E73BC" w:rsidRDefault="004E699E" w:rsidP="004E699E">
      <w:pPr>
        <w:spacing w:line="276" w:lineRule="auto"/>
        <w:ind w:left="-5"/>
      </w:pPr>
      <w:r>
        <w:lastRenderedPageBreak/>
        <w:t xml:space="preserve">Секретарю Колегії з розгляду скарг Концерну підготувати та направити до Замовника та Скаржника результати розгляду скарги.  </w:t>
      </w:r>
    </w:p>
    <w:p w:rsidR="006E73BC" w:rsidRDefault="004E699E" w:rsidP="004E699E">
      <w:pPr>
        <w:spacing w:line="276" w:lineRule="auto"/>
        <w:ind w:left="-5" w:firstLine="0"/>
      </w:pPr>
      <w:r>
        <w:rPr>
          <w:i/>
          <w:u w:val="single" w:color="000000"/>
        </w:rPr>
        <w:t>Замовнику</w:t>
      </w:r>
      <w:r>
        <w:rPr>
          <w:u w:val="single" w:color="000000"/>
        </w:rPr>
        <w:t>:</w:t>
      </w:r>
      <w:r>
        <w:t xml:space="preserve"> скаргу задоволено частково. При розгляді скарги задоволено вимогу Скаржника щодо передачі зазначеної у скарзі інформації</w:t>
      </w:r>
      <w:r>
        <w:t xml:space="preserve"> до Управлінні координації безпеки підприємств Концерну для врахування в роботі. </w:t>
      </w:r>
    </w:p>
    <w:p w:rsidR="006E73BC" w:rsidRDefault="004E699E" w:rsidP="004E699E">
      <w:pPr>
        <w:spacing w:line="276" w:lineRule="auto"/>
        <w:ind w:left="-5" w:firstLine="713"/>
      </w:pPr>
      <w:r>
        <w:t xml:space="preserve">Вимогу щодо зупинення процедури закупівлі </w:t>
      </w:r>
      <w:proofErr w:type="spellStart"/>
      <w:r>
        <w:t>відхилено</w:t>
      </w:r>
      <w:proofErr w:type="spellEnd"/>
      <w:r>
        <w:t xml:space="preserve"> на підставі того, що вимоги конкурсної документації Замовника компанією JT </w:t>
      </w:r>
      <w:proofErr w:type="spellStart"/>
      <w:r>
        <w:t>Avionics</w:t>
      </w:r>
      <w:proofErr w:type="spellEnd"/>
      <w:r>
        <w:t xml:space="preserve"> DWC-LLC виконано. </w:t>
      </w:r>
    </w:p>
    <w:p w:rsidR="006E73BC" w:rsidRDefault="004E699E" w:rsidP="004E699E">
      <w:pPr>
        <w:spacing w:after="45" w:line="276" w:lineRule="auto"/>
        <w:ind w:firstLine="0"/>
        <w:jc w:val="left"/>
      </w:pPr>
      <w:r>
        <w:rPr>
          <w:i/>
          <w:sz w:val="24"/>
        </w:rPr>
        <w:t xml:space="preserve"> </w:t>
      </w:r>
    </w:p>
    <w:p w:rsidR="006E73BC" w:rsidRDefault="004E699E" w:rsidP="004E699E">
      <w:pPr>
        <w:spacing w:line="276" w:lineRule="auto"/>
        <w:ind w:left="-5" w:firstLine="0"/>
      </w:pPr>
      <w:r>
        <w:rPr>
          <w:i/>
          <w:u w:val="single" w:color="000000"/>
        </w:rPr>
        <w:t>Скаржнику:</w:t>
      </w:r>
      <w:r>
        <w:t xml:space="preserve"> </w:t>
      </w:r>
      <w:r>
        <w:t xml:space="preserve">скаргу задоволено частково.  При розгляді скарги задоволено вимогу Скаржника щодо передачі зазначеної у скарзі інформації до Управлінні координації безпеки підприємств Концерну для врахування в роботі. </w:t>
      </w:r>
    </w:p>
    <w:p w:rsidR="004E699E" w:rsidRDefault="004E699E" w:rsidP="004E699E">
      <w:pPr>
        <w:spacing w:line="276" w:lineRule="auto"/>
        <w:ind w:left="-5" w:firstLine="713"/>
      </w:pPr>
      <w:r>
        <w:t xml:space="preserve">Вимогу щодо зупинення процедури закупівлі </w:t>
      </w:r>
      <w:proofErr w:type="spellStart"/>
      <w:r>
        <w:t>відхилено</w:t>
      </w:r>
      <w:proofErr w:type="spellEnd"/>
      <w:r>
        <w:t xml:space="preserve"> </w:t>
      </w:r>
      <w:r>
        <w:t xml:space="preserve">на підставі того, що вимоги конкурсної документації Замовника компанією JT </w:t>
      </w:r>
      <w:proofErr w:type="spellStart"/>
      <w:r>
        <w:t>Avionics</w:t>
      </w:r>
      <w:proofErr w:type="spellEnd"/>
      <w:r>
        <w:t xml:space="preserve"> DWC-LLC виконано.  </w:t>
      </w:r>
    </w:p>
    <w:p w:rsidR="006E73BC" w:rsidRDefault="004E699E" w:rsidP="004E699E">
      <w:pPr>
        <w:ind w:left="-5" w:firstLine="0"/>
      </w:pPr>
      <w:r>
        <w:rPr>
          <w:b/>
          <w:i/>
          <w:sz w:val="21"/>
        </w:rPr>
        <w:t xml:space="preserve">Щодо даного питання, винесеного на голосування, члени Колегії, проголосували одноголосно «ЗА». </w:t>
      </w:r>
    </w:p>
    <w:p w:rsidR="004E699E" w:rsidRDefault="004E699E" w:rsidP="004E699E">
      <w:pPr>
        <w:spacing w:after="381" w:line="259" w:lineRule="auto"/>
        <w:ind w:left="3853" w:firstLine="0"/>
        <w:jc w:val="center"/>
      </w:pPr>
      <w:r>
        <w:rPr>
          <w:sz w:val="12"/>
        </w:rPr>
        <w:t>ДК УКРОБОРОНПРОМ</w:t>
      </w:r>
    </w:p>
    <w:p w:rsidR="004E699E" w:rsidRDefault="004E699E" w:rsidP="004E699E">
      <w:pPr>
        <w:spacing w:after="0" w:line="259" w:lineRule="auto"/>
        <w:ind w:left="3853" w:firstLine="0"/>
        <w:jc w:val="center"/>
      </w:pPr>
      <w:r>
        <w:rPr>
          <w:rFonts w:ascii="Code 128" w:eastAsia="Code 128" w:hAnsi="Code 128" w:cs="Code 128"/>
          <w:sz w:val="48"/>
        </w:rPr>
        <w:t></w:t>
      </w:r>
      <w:r>
        <w:rPr>
          <w:rFonts w:ascii="Code 128" w:eastAsia="Code 128" w:hAnsi="Code 128" w:cs="Code 128"/>
          <w:sz w:val="48"/>
        </w:rPr>
        <w:t></w:t>
      </w:r>
      <w:r>
        <w:rPr>
          <w:rFonts w:ascii="Code 128" w:eastAsia="Code 128" w:hAnsi="Code 128" w:cs="Code 128"/>
          <w:sz w:val="48"/>
        </w:rPr>
        <w:t></w:t>
      </w:r>
      <w:r>
        <w:rPr>
          <w:rFonts w:ascii="Code 128" w:eastAsia="Code 128" w:hAnsi="Code 128" w:cs="Code 128"/>
          <w:sz w:val="48"/>
        </w:rPr>
        <w:t></w:t>
      </w:r>
      <w:r>
        <w:rPr>
          <w:rFonts w:ascii="Code 128" w:eastAsia="Code 128" w:hAnsi="Code 128" w:cs="Code 128"/>
          <w:sz w:val="48"/>
        </w:rPr>
        <w:t></w:t>
      </w:r>
      <w:r>
        <w:rPr>
          <w:rFonts w:ascii="Code 128" w:eastAsia="Code 128" w:hAnsi="Code 128" w:cs="Code 128"/>
          <w:sz w:val="48"/>
        </w:rPr>
        <w:t></w:t>
      </w:r>
      <w:r>
        <w:rPr>
          <w:rFonts w:ascii="Code 128" w:eastAsia="Code 128" w:hAnsi="Code 128" w:cs="Code 128"/>
          <w:sz w:val="48"/>
        </w:rPr>
        <w:t></w:t>
      </w:r>
      <w:r>
        <w:rPr>
          <w:rFonts w:ascii="Code 128" w:eastAsia="Code 128" w:hAnsi="Code 128" w:cs="Code 128"/>
          <w:sz w:val="48"/>
        </w:rPr>
        <w:t></w:t>
      </w:r>
      <w:r>
        <w:rPr>
          <w:rFonts w:ascii="Code 128" w:eastAsia="Code 128" w:hAnsi="Code 128" w:cs="Code 128"/>
          <w:sz w:val="48"/>
        </w:rPr>
        <w:t></w:t>
      </w:r>
      <w:r>
        <w:rPr>
          <w:rFonts w:ascii="Code 128" w:eastAsia="Code 128" w:hAnsi="Code 128" w:cs="Code 128"/>
          <w:sz w:val="48"/>
        </w:rPr>
        <w:t></w:t>
      </w:r>
    </w:p>
    <w:p w:rsidR="004E699E" w:rsidRDefault="004E699E" w:rsidP="004E699E">
      <w:pPr>
        <w:spacing w:after="0" w:line="259" w:lineRule="auto"/>
        <w:ind w:left="3853" w:firstLine="0"/>
        <w:jc w:val="center"/>
      </w:pPr>
      <w:r>
        <w:rPr>
          <w:sz w:val="16"/>
        </w:rPr>
        <w:t>3095693</w:t>
      </w:r>
    </w:p>
    <w:p w:rsidR="006E73BC" w:rsidRDefault="006E73BC">
      <w:pPr>
        <w:spacing w:after="59" w:line="259" w:lineRule="auto"/>
        <w:ind w:firstLine="0"/>
        <w:jc w:val="left"/>
      </w:pPr>
    </w:p>
    <w:sectPr w:rsidR="006E73BC">
      <w:footerReference w:type="even" r:id="rId17"/>
      <w:footerReference w:type="default" r:id="rId18"/>
      <w:footerReference w:type="first" r:id="rId19"/>
      <w:pgSz w:w="11906" w:h="16838"/>
      <w:pgMar w:top="1181" w:right="786" w:bottom="168" w:left="1695" w:header="708" w:footer="5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E699E">
      <w:pPr>
        <w:spacing w:after="0" w:line="240" w:lineRule="auto"/>
      </w:pPr>
      <w:r>
        <w:separator/>
      </w:r>
    </w:p>
  </w:endnote>
  <w:endnote w:type="continuationSeparator" w:id="0">
    <w:p w:rsidR="00000000" w:rsidRDefault="004E6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de 128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3BC" w:rsidRDefault="004E699E">
    <w:pPr>
      <w:spacing w:after="0" w:line="259" w:lineRule="auto"/>
      <w:ind w:left="0" w:right="910" w:firstLine="0"/>
      <w:jc w:val="center"/>
    </w:pPr>
    <w:r>
      <w:t>№ 28 від 26.07.2021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3BC" w:rsidRDefault="004E699E">
    <w:pPr>
      <w:spacing w:after="0" w:line="259" w:lineRule="auto"/>
      <w:ind w:left="0" w:right="910" w:firstLine="0"/>
      <w:jc w:val="center"/>
    </w:pPr>
    <w:r>
      <w:t>№ 28 від 26.07.2021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3BC" w:rsidRDefault="004E699E">
    <w:pPr>
      <w:spacing w:after="0" w:line="259" w:lineRule="auto"/>
      <w:ind w:left="0" w:right="910" w:firstLine="0"/>
      <w:jc w:val="center"/>
    </w:pPr>
    <w:r>
      <w:t>№ 28 від 26.07.2021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E699E">
      <w:pPr>
        <w:spacing w:after="0" w:line="240" w:lineRule="auto"/>
      </w:pPr>
      <w:r>
        <w:separator/>
      </w:r>
    </w:p>
  </w:footnote>
  <w:footnote w:type="continuationSeparator" w:id="0">
    <w:p w:rsidR="00000000" w:rsidRDefault="004E69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15FD5"/>
    <w:multiLevelType w:val="hybridMultilevel"/>
    <w:tmpl w:val="868AF8EE"/>
    <w:lvl w:ilvl="0" w:tplc="47F27478">
      <w:start w:val="1"/>
      <w:numFmt w:val="bullet"/>
      <w:lvlText w:val="-"/>
      <w:lvlJc w:val="left"/>
      <w:pPr>
        <w:ind w:left="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BEA8BDC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0FE012C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AE86A50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7146F94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A941BC8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714B6D4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3EFB0E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9820BCE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BA6511"/>
    <w:multiLevelType w:val="hybridMultilevel"/>
    <w:tmpl w:val="0FB04A36"/>
    <w:lvl w:ilvl="0" w:tplc="7D7ECC7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79687C8">
      <w:start w:val="1"/>
      <w:numFmt w:val="bullet"/>
      <w:lvlText w:val="o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510DA16">
      <w:start w:val="1"/>
      <w:numFmt w:val="bullet"/>
      <w:lvlText w:val="▪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36EA96">
      <w:start w:val="1"/>
      <w:numFmt w:val="bullet"/>
      <w:lvlText w:val="•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56CC4DA">
      <w:start w:val="1"/>
      <w:numFmt w:val="bullet"/>
      <w:lvlText w:val="o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E0E6228">
      <w:start w:val="1"/>
      <w:numFmt w:val="bullet"/>
      <w:lvlText w:val="▪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5ADCE2">
      <w:start w:val="1"/>
      <w:numFmt w:val="bullet"/>
      <w:lvlText w:val="•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2E34C0">
      <w:start w:val="1"/>
      <w:numFmt w:val="bullet"/>
      <w:lvlText w:val="o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0707E9E">
      <w:start w:val="1"/>
      <w:numFmt w:val="bullet"/>
      <w:lvlText w:val="▪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E9E2C96"/>
    <w:multiLevelType w:val="hybridMultilevel"/>
    <w:tmpl w:val="6622B2AA"/>
    <w:lvl w:ilvl="0" w:tplc="D146F27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96E399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52C125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6F80D1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DB6281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A209C7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8CD78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268406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E98CD0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122025A"/>
    <w:multiLevelType w:val="hybridMultilevel"/>
    <w:tmpl w:val="C526BC30"/>
    <w:lvl w:ilvl="0" w:tplc="0122E9A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960290">
      <w:start w:val="1"/>
      <w:numFmt w:val="bullet"/>
      <w:lvlText w:val="o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ACE7EC8">
      <w:start w:val="1"/>
      <w:numFmt w:val="bullet"/>
      <w:lvlText w:val="▪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80B322">
      <w:start w:val="1"/>
      <w:numFmt w:val="bullet"/>
      <w:lvlText w:val="•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E7E5DA0">
      <w:start w:val="1"/>
      <w:numFmt w:val="bullet"/>
      <w:lvlText w:val="o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CC267A0">
      <w:start w:val="1"/>
      <w:numFmt w:val="bullet"/>
      <w:lvlText w:val="▪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AA00C60">
      <w:start w:val="1"/>
      <w:numFmt w:val="bullet"/>
      <w:lvlText w:val="•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FECB88">
      <w:start w:val="1"/>
      <w:numFmt w:val="bullet"/>
      <w:lvlText w:val="o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F7CC62A">
      <w:start w:val="1"/>
      <w:numFmt w:val="bullet"/>
      <w:lvlText w:val="▪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3BC"/>
    <w:rsid w:val="004E699E"/>
    <w:rsid w:val="006E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8E724"/>
  <w15:docId w15:val="{C2892AD8-CD87-4826-B2FA-F6AA2BF73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9" w:line="303" w:lineRule="auto"/>
      <w:ind w:left="7" w:firstLine="698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erospace.honeywell.com/us/en/contact-us/channel-partner-locator" TargetMode="External"/><Relationship Id="rId13" Type="http://schemas.openxmlformats.org/officeDocument/2006/relationships/hyperlink" Target="https://aerospace.honeywell.com/us/en/contact-us/channel-partner-locator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g"/><Relationship Id="rId12" Type="http://schemas.openxmlformats.org/officeDocument/2006/relationships/hyperlink" Target="https://aerospace.honeywell.com/us/en/contact-us/channel-partner-locator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aerospace.honeywell.com/us/en/contact-us/channel-partner-locator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erospace.honeywell.com/us/en/contact-us/channel-partner-locator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aerospace.honeywell.com/us/en/contact-us/channel-partner-locator" TargetMode="External"/><Relationship Id="rId10" Type="http://schemas.openxmlformats.org/officeDocument/2006/relationships/hyperlink" Target="https://aerospace.honeywell.com/us/en/contact-us/channel-partner-locator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aerospace.honeywell.com/us/en/contact-us/channel-partner-locator" TargetMode="External"/><Relationship Id="rId14" Type="http://schemas.openxmlformats.org/officeDocument/2006/relationships/hyperlink" Target="https://aerospace.honeywell.com/us/en/contact-us/channel-partner-locato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2543</Words>
  <Characters>1450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Цюпко Інна Володимирівна</dc:creator>
  <cp:keywords/>
  <cp:lastModifiedBy>Цюпко Інна Володимирівна</cp:lastModifiedBy>
  <cp:revision>2</cp:revision>
  <dcterms:created xsi:type="dcterms:W3CDTF">2021-07-27T07:32:00Z</dcterms:created>
  <dcterms:modified xsi:type="dcterms:W3CDTF">2021-07-27T07:32:00Z</dcterms:modified>
</cp:coreProperties>
</file>