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20D" w:rsidRDefault="00A61C05" w:rsidP="00A61C05">
      <w:pPr>
        <w:spacing w:after="0" w:line="276" w:lineRule="auto"/>
        <w:ind w:left="10" w:right="61" w:hanging="10"/>
        <w:jc w:val="center"/>
      </w:pPr>
      <w:r>
        <w:rPr>
          <w:b/>
        </w:rPr>
        <w:t xml:space="preserve">ВИТЯГ з </w:t>
      </w:r>
      <w:r>
        <w:rPr>
          <w:b/>
        </w:rPr>
        <w:t>Протоколу</w:t>
      </w:r>
      <w:r>
        <w:rPr>
          <w:b/>
        </w:rPr>
        <w:t xml:space="preserve"> № 31 </w:t>
      </w:r>
    </w:p>
    <w:p w:rsidR="00C8620D" w:rsidRDefault="00A61C05" w:rsidP="00A61C05">
      <w:pPr>
        <w:spacing w:after="0" w:line="276" w:lineRule="auto"/>
        <w:ind w:left="1388" w:hanging="10"/>
        <w:jc w:val="left"/>
      </w:pPr>
      <w:r>
        <w:rPr>
          <w:b/>
        </w:rPr>
        <w:t xml:space="preserve">засідання Колегії з розгляду скарг у сфері закупівель підприємств </w:t>
      </w:r>
    </w:p>
    <w:p w:rsidR="00C8620D" w:rsidRDefault="00A61C05" w:rsidP="00A61C05">
      <w:pPr>
        <w:spacing w:after="0" w:line="276" w:lineRule="auto"/>
        <w:ind w:left="10" w:right="61" w:hanging="10"/>
        <w:jc w:val="center"/>
      </w:pPr>
      <w:r>
        <w:rPr>
          <w:b/>
        </w:rPr>
        <w:t>Державного концерну «Укроборонпром»</w:t>
      </w:r>
      <w:r>
        <w:rPr>
          <w:b/>
          <w:i/>
        </w:rPr>
        <w:t xml:space="preserve"> </w:t>
      </w:r>
    </w:p>
    <w:p w:rsidR="00C8620D" w:rsidRDefault="00A61C05" w:rsidP="00A61C05">
      <w:pPr>
        <w:spacing w:after="0" w:line="276" w:lineRule="auto"/>
        <w:ind w:right="5" w:firstLine="0"/>
        <w:jc w:val="center"/>
      </w:pPr>
      <w:r>
        <w:t xml:space="preserve"> </w:t>
      </w:r>
    </w:p>
    <w:p w:rsidR="00C8620D" w:rsidRDefault="00A61C05" w:rsidP="00A61C05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09"/>
        </w:tabs>
        <w:spacing w:after="0" w:line="276" w:lineRule="auto"/>
        <w:ind w:left="-13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«17» серпня 2021 р. </w:t>
      </w:r>
    </w:p>
    <w:p w:rsidR="00C8620D" w:rsidRDefault="00A61C05" w:rsidP="00A61C05">
      <w:pPr>
        <w:spacing w:after="0" w:line="276" w:lineRule="auto"/>
        <w:ind w:firstLine="0"/>
        <w:jc w:val="left"/>
      </w:pPr>
      <w:r>
        <w:rPr>
          <w:i/>
        </w:rPr>
        <w:t xml:space="preserve"> </w:t>
      </w:r>
    </w:p>
    <w:p w:rsidR="00C8620D" w:rsidRDefault="00A61C05" w:rsidP="00A61C05">
      <w:pPr>
        <w:spacing w:after="0" w:line="276" w:lineRule="auto"/>
        <w:ind w:left="-5" w:hanging="10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C8620D" w:rsidRDefault="00C8620D" w:rsidP="00A61C05">
      <w:pPr>
        <w:numPr>
          <w:ilvl w:val="0"/>
          <w:numId w:val="2"/>
        </w:numPr>
        <w:spacing w:after="0" w:line="276" w:lineRule="auto"/>
        <w:ind w:right="47" w:firstLine="0"/>
      </w:pPr>
    </w:p>
    <w:p w:rsidR="00A61C05" w:rsidRDefault="00A61C05" w:rsidP="00A61C05">
      <w:pPr>
        <w:numPr>
          <w:ilvl w:val="0"/>
          <w:numId w:val="2"/>
        </w:numPr>
        <w:spacing w:after="0" w:line="276" w:lineRule="auto"/>
        <w:ind w:right="47" w:firstLine="0"/>
      </w:pPr>
    </w:p>
    <w:p w:rsidR="00C8620D" w:rsidRDefault="00A61C05" w:rsidP="00A61C05">
      <w:pPr>
        <w:numPr>
          <w:ilvl w:val="0"/>
          <w:numId w:val="2"/>
        </w:numPr>
        <w:spacing w:after="0" w:line="276" w:lineRule="auto"/>
        <w:ind w:right="47" w:firstLine="0"/>
      </w:pPr>
      <w:r>
        <w:t>Розгляд скарги ТОВ «</w:t>
      </w:r>
      <w:proofErr w:type="spellStart"/>
      <w:r>
        <w:t>Промелектроніка</w:t>
      </w:r>
      <w:proofErr w:type="spellEnd"/>
      <w:r>
        <w:t>» щодо неправомірного відхилення конкурсної документації скаржника ДП «Антонов» у закупівлі електромеханізму МПК-13БТВ (</w:t>
      </w:r>
      <w:r w:rsidRPr="00A61C05">
        <w:rPr>
          <w:sz w:val="24"/>
        </w:rPr>
        <w:t>UA-2021-0706-001332-c</w:t>
      </w:r>
      <w:r>
        <w:t>), очікуваною вартістю 26 600 USD.</w:t>
      </w:r>
      <w:r w:rsidRPr="00A61C05">
        <w:rPr>
          <w:b/>
        </w:rPr>
        <w:t xml:space="preserve"> </w:t>
      </w:r>
    </w:p>
    <w:p w:rsidR="00C8620D" w:rsidRDefault="00A61C05" w:rsidP="00A61C05">
      <w:pPr>
        <w:spacing w:after="0" w:line="276" w:lineRule="auto"/>
        <w:ind w:firstLine="0"/>
        <w:jc w:val="left"/>
      </w:pPr>
      <w:r>
        <w:t xml:space="preserve"> </w:t>
      </w:r>
    </w:p>
    <w:p w:rsidR="00C8620D" w:rsidRDefault="00A61C05" w:rsidP="00A61C05">
      <w:pPr>
        <w:spacing w:after="0" w:line="276" w:lineRule="auto"/>
        <w:ind w:left="-5" w:hanging="10"/>
        <w:jc w:val="left"/>
      </w:pPr>
      <w:r>
        <w:rPr>
          <w:b/>
          <w:u w:val="single" w:color="000000"/>
        </w:rPr>
        <w:t>Слухали:</w:t>
      </w:r>
      <w:r>
        <w:rPr>
          <w:b/>
        </w:rPr>
        <w:t xml:space="preserve"> </w:t>
      </w:r>
    </w:p>
    <w:p w:rsidR="00C8620D" w:rsidRDefault="00A61C05" w:rsidP="00A61C05">
      <w:pPr>
        <w:spacing w:after="0" w:line="276" w:lineRule="auto"/>
        <w:ind w:firstLine="0"/>
        <w:jc w:val="left"/>
      </w:pPr>
      <w:r>
        <w:rPr>
          <w:b/>
        </w:rPr>
        <w:t xml:space="preserve"> </w:t>
      </w:r>
    </w:p>
    <w:p w:rsidR="00C8620D" w:rsidRDefault="00A61C05" w:rsidP="00A61C05">
      <w:pPr>
        <w:spacing w:after="0" w:line="276" w:lineRule="auto"/>
        <w:ind w:left="-5" w:hanging="10"/>
        <w:jc w:val="left"/>
      </w:pPr>
      <w:r>
        <w:rPr>
          <w:b/>
          <w:i/>
          <w:u w:val="single" w:color="000000"/>
        </w:rPr>
        <w:t xml:space="preserve">Щодо третього </w:t>
      </w:r>
      <w:r>
        <w:rPr>
          <w:b/>
          <w:i/>
          <w:u w:val="single" w:color="000000"/>
        </w:rPr>
        <w:t>питання порядку денного:</w:t>
      </w:r>
      <w:r>
        <w:rPr>
          <w:b/>
          <w:i/>
        </w:rPr>
        <w:t xml:space="preserve"> </w:t>
      </w:r>
    </w:p>
    <w:p w:rsidR="00C8620D" w:rsidRDefault="00A61C05" w:rsidP="00A61C05">
      <w:pPr>
        <w:spacing w:after="0" w:line="276" w:lineRule="auto"/>
        <w:ind w:firstLine="0"/>
        <w:jc w:val="left"/>
      </w:pPr>
      <w:r>
        <w:rPr>
          <w:b/>
          <w:i/>
        </w:rPr>
        <w:t xml:space="preserve"> </w:t>
      </w:r>
    </w:p>
    <w:p w:rsidR="00C8620D" w:rsidRDefault="00A61C05" w:rsidP="00A61C05">
      <w:pPr>
        <w:spacing w:after="0" w:line="276" w:lineRule="auto"/>
        <w:ind w:left="-13" w:right="47"/>
      </w:pPr>
      <w:r>
        <w:t>Секретар</w:t>
      </w:r>
      <w:r>
        <w:rPr>
          <w:b/>
        </w:rPr>
        <w:t xml:space="preserve"> </w:t>
      </w:r>
      <w:r>
        <w:t>Колегії повідомила, що ДП «Антонов» (далі – Замовник) проводило конкурс на закупівлю електромеханізму МПК-13БТВ (UA-2021-07-06-001332-c). Згідно з інформацією, розміщеною у системі «</w:t>
      </w:r>
      <w:proofErr w:type="spellStart"/>
      <w:r>
        <w:t>Prozorro</w:t>
      </w:r>
      <w:proofErr w:type="spellEnd"/>
      <w:r>
        <w:t>», свої пропозиції для участі</w:t>
      </w:r>
      <w:r>
        <w:t xml:space="preserve"> у закупівлі подали наступні учасники: </w:t>
      </w:r>
    </w:p>
    <w:p w:rsidR="00C8620D" w:rsidRDefault="00A61C05" w:rsidP="00A61C05">
      <w:pPr>
        <w:spacing w:after="0" w:line="276" w:lineRule="auto"/>
        <w:ind w:left="708" w:firstLine="0"/>
        <w:jc w:val="left"/>
      </w:pPr>
      <w:r>
        <w:rPr>
          <w:sz w:val="12"/>
        </w:rPr>
        <w:t xml:space="preserve"> </w:t>
      </w:r>
    </w:p>
    <w:p w:rsidR="00C8620D" w:rsidRDefault="00A61C05" w:rsidP="00A61C05">
      <w:pPr>
        <w:spacing w:after="0" w:line="276" w:lineRule="auto"/>
        <w:ind w:left="-1" w:right="2129" w:firstLine="0"/>
        <w:jc w:val="center"/>
      </w:pPr>
      <w:r>
        <w:rPr>
          <w:noProof/>
        </w:rPr>
        <w:drawing>
          <wp:inline distT="0" distB="0" distL="0" distR="0">
            <wp:extent cx="4591177" cy="1612900"/>
            <wp:effectExtent l="0" t="0" r="0" b="0"/>
            <wp:docPr id="1150" name="Picture 1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" name="Picture 11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177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:rsidR="00C8620D" w:rsidRDefault="00A61C05" w:rsidP="00A61C05">
      <w:pPr>
        <w:spacing w:after="0" w:line="276" w:lineRule="auto"/>
        <w:ind w:left="-13" w:right="47"/>
      </w:pPr>
      <w:r>
        <w:rPr>
          <w:b/>
          <w:u w:val="single" w:color="000000"/>
        </w:rPr>
        <w:t>Суть скарги:</w:t>
      </w:r>
      <w:r>
        <w:t xml:space="preserve"> ТОВ «</w:t>
      </w:r>
      <w:proofErr w:type="spellStart"/>
      <w:r>
        <w:t>Промелектроніка</w:t>
      </w:r>
      <w:proofErr w:type="spellEnd"/>
      <w:r>
        <w:t>» (далі – Скаржник, товариство) не погоджується з рішенням Замовника щодо відхилення конкурсної пропозиції Скаржника на підставі рішення відповідальної особи від 06.08.2021 №1289</w:t>
      </w:r>
      <w:r>
        <w:t>: Скаржник входить до Переліку підприємств, господарські відносини з якими призводять до втрати права на відшкодування податкового кредиту з ПДВ та на даний час ведеться претензійно-позовна робота щодо даного учасника стосовно невиконання договірних зобов’</w:t>
      </w:r>
      <w:r>
        <w:t xml:space="preserve">язань щодо поставки виробів неналежної якості до Договору від 18.12.2017 №10. </w:t>
      </w:r>
    </w:p>
    <w:p w:rsidR="00C8620D" w:rsidRDefault="00A61C05" w:rsidP="00A61C05">
      <w:pPr>
        <w:spacing w:after="0" w:line="276" w:lineRule="auto"/>
        <w:ind w:left="-13" w:right="47"/>
      </w:pPr>
      <w:r>
        <w:rPr>
          <w:i/>
        </w:rPr>
        <w:t>Щодо відшкодування ПДВ.</w:t>
      </w:r>
      <w:r>
        <w:t xml:space="preserve"> Скаржник спростовує наявність судового спору між Замовником та Скаржником щодо відшкодування останнім ПДВ.  </w:t>
      </w:r>
    </w:p>
    <w:p w:rsidR="00C8620D" w:rsidRDefault="00A61C05" w:rsidP="00A61C05">
      <w:pPr>
        <w:spacing w:after="0" w:line="276" w:lineRule="auto"/>
        <w:ind w:left="-13" w:right="47"/>
      </w:pPr>
      <w:r>
        <w:rPr>
          <w:i/>
        </w:rPr>
        <w:t xml:space="preserve">Щодо претензійно-позовної роботи. </w:t>
      </w:r>
      <w:r>
        <w:t>Скаржник п</w:t>
      </w:r>
      <w:r>
        <w:t>ідтвердив наявність судового спору (господарська справа №910/16436/19) між ним та Замовником, однак даний спір було ініційовано саме Скаржником. Рішенням господарського суду по зазначеній вище було винесено на користь ТОВ «</w:t>
      </w:r>
      <w:proofErr w:type="spellStart"/>
      <w:r>
        <w:t>Промелектроніка</w:t>
      </w:r>
      <w:proofErr w:type="spellEnd"/>
      <w:r>
        <w:t>». Відповідно до р</w:t>
      </w:r>
      <w:r>
        <w:t xml:space="preserve">ішення підприємство Замовника мало прийняти продукцію Скаржника. </w:t>
      </w:r>
    </w:p>
    <w:p w:rsidR="00C8620D" w:rsidRDefault="00A61C05" w:rsidP="00A61C05">
      <w:pPr>
        <w:spacing w:after="0" w:line="276" w:lineRule="auto"/>
        <w:ind w:left="-13" w:right="47"/>
      </w:pPr>
      <w:r>
        <w:t>Скаржник зазначає, що Порядком закупівель підприємствами ДК «Укроборонпром», затверджений наказом від 29.11.2019 №333 (у редакції наказу від 25.02.2021 №76, далі – Порядок) не передбачено та</w:t>
      </w:r>
      <w:r>
        <w:t xml:space="preserve">ких підстав для відхилення конкурсної пропозиції учасника.  </w:t>
      </w:r>
    </w:p>
    <w:p w:rsidR="00C8620D" w:rsidRDefault="00A61C05" w:rsidP="00A61C05">
      <w:pPr>
        <w:spacing w:after="0" w:line="276" w:lineRule="auto"/>
        <w:ind w:left="-13" w:right="47"/>
      </w:pPr>
      <w:r>
        <w:rPr>
          <w:b/>
          <w:u w:val="single" w:color="000000"/>
        </w:rPr>
        <w:t>Вимога</w:t>
      </w:r>
      <w:r>
        <w:t>: скасувати рішення відповідальної особи від 06.08.2021 №1289 щодо відхилення конкурсної пропозиції ТОВ «</w:t>
      </w:r>
      <w:proofErr w:type="spellStart"/>
      <w:r>
        <w:t>Промелектроніка</w:t>
      </w:r>
      <w:proofErr w:type="spellEnd"/>
      <w:r>
        <w:t xml:space="preserve">» та здійснити оцінку пропозиції Скаржника. </w:t>
      </w:r>
    </w:p>
    <w:p w:rsidR="00C8620D" w:rsidRDefault="00A61C05" w:rsidP="00A61C05">
      <w:pPr>
        <w:spacing w:after="0" w:line="276" w:lineRule="auto"/>
        <w:ind w:left="-13" w:right="47"/>
      </w:pPr>
      <w:r>
        <w:rPr>
          <w:b/>
          <w:u w:val="single" w:color="000000"/>
        </w:rPr>
        <w:lastRenderedPageBreak/>
        <w:t>Встановлено з пояснень замовника:</w:t>
      </w:r>
      <w:r>
        <w:t xml:space="preserve"> </w:t>
      </w:r>
      <w:r>
        <w:rPr>
          <w:i/>
        </w:rPr>
        <w:t>Щодо відшкодування ПДВ.</w:t>
      </w:r>
      <w:r>
        <w:t xml:space="preserve"> Відповідно до інформації отриманої від служб фінансово-економічних відділів підприємства співпраця ДП «Антонов» з      ТОВ «</w:t>
      </w:r>
      <w:proofErr w:type="spellStart"/>
      <w:r>
        <w:t>Промелектроніка</w:t>
      </w:r>
      <w:proofErr w:type="spellEnd"/>
      <w:r>
        <w:t>» призводить до втрат підприємством сум у розмірі 20% від Д</w:t>
      </w:r>
      <w:r>
        <w:t xml:space="preserve">оговору, у зв’язку з неможливістю отримання відшкодування податкового кредиту ПДВ. </w:t>
      </w:r>
    </w:p>
    <w:p w:rsidR="00C8620D" w:rsidRDefault="00A61C05" w:rsidP="00A61C05">
      <w:pPr>
        <w:spacing w:after="0" w:line="276" w:lineRule="auto"/>
        <w:ind w:left="-13" w:right="47"/>
      </w:pPr>
      <w:r>
        <w:rPr>
          <w:i/>
        </w:rPr>
        <w:t>Щодо претензійно-позовної роботи.</w:t>
      </w:r>
      <w:r>
        <w:t xml:space="preserve"> На виконання рішення Північного апеляційного господарського суду від 03.09.2020 по справі №910/16436/19 Замовником було прийнято продукцію згідно </w:t>
      </w:r>
      <w:bookmarkStart w:id="0" w:name="_GoBack"/>
      <w:bookmarkEnd w:id="0"/>
      <w:r>
        <w:t xml:space="preserve">Договору 18.12.2017 №10. Приймання продукції відбувалося згідно умов інструкції П7 та двічі було забраковано. Також, найближчим часом буде проведено приймання товару за участі представників Торгово-промислової палати. </w:t>
      </w:r>
    </w:p>
    <w:p w:rsidR="00C8620D" w:rsidRDefault="00A61C05" w:rsidP="00A61C05">
      <w:pPr>
        <w:spacing w:after="0" w:line="276" w:lineRule="auto"/>
        <w:ind w:firstLine="709"/>
      </w:pPr>
      <w:r>
        <w:rPr>
          <w:b/>
          <w:u w:val="single" w:color="000000"/>
        </w:rPr>
        <w:t>Встановлено з пояснень управ</w:t>
      </w:r>
      <w:r>
        <w:rPr>
          <w:b/>
          <w:u w:val="single" w:color="000000"/>
        </w:rPr>
        <w:t>ління моніторингу та удосконалення закупівель:</w:t>
      </w:r>
      <w:r>
        <w:rPr>
          <w:b/>
        </w:rPr>
        <w:t xml:space="preserve"> </w:t>
      </w:r>
    </w:p>
    <w:p w:rsidR="00C8620D" w:rsidRDefault="00A61C05" w:rsidP="00A61C05">
      <w:pPr>
        <w:spacing w:after="0" w:line="276" w:lineRule="auto"/>
        <w:ind w:left="-13" w:right="47" w:firstLine="0"/>
      </w:pPr>
      <w:r>
        <w:t>враховуючи наявну в управлінні інформацію, згідно Ухвали слідчого судді Жовтневого районного суду м. Запоріжжя від 05.09.2017 у справі 331/6125/17 відносно ТОВ «</w:t>
      </w:r>
      <w:proofErr w:type="spellStart"/>
      <w:r>
        <w:t>Промелектроніка</w:t>
      </w:r>
      <w:proofErr w:type="spellEnd"/>
      <w:r>
        <w:t>» здійснюється кримінальне прова</w:t>
      </w:r>
      <w:r>
        <w:t xml:space="preserve">дження №22017080000000051 від 07.07.2017 за ознаками вчинення кримінального порушення передбаченого ч. 1 </w:t>
      </w:r>
      <w:proofErr w:type="spellStart"/>
      <w:r>
        <w:t>ст</w:t>
      </w:r>
      <w:proofErr w:type="spellEnd"/>
      <w:r>
        <w:t xml:space="preserve"> 111 Кримінального кодексу України (державна зрада) та ін.   </w:t>
      </w:r>
    </w:p>
    <w:p w:rsidR="00C8620D" w:rsidRDefault="00A61C05" w:rsidP="00A61C05">
      <w:pPr>
        <w:spacing w:after="0" w:line="276" w:lineRule="auto"/>
        <w:ind w:left="-5" w:right="47" w:hanging="10"/>
      </w:pPr>
      <w:r>
        <w:t xml:space="preserve"> Враховуючи викладене, конкурсна пропозиція Скаржника може бути відхиленою на підставі </w:t>
      </w:r>
      <w:proofErr w:type="spellStart"/>
      <w:r>
        <w:t>пп</w:t>
      </w:r>
      <w:proofErr w:type="spellEnd"/>
      <w:r>
        <w:t xml:space="preserve">. 2 п. 10.35 Порядку, а саме </w:t>
      </w:r>
      <w:r>
        <w:rPr>
          <w:i/>
        </w:rPr>
        <w:t xml:space="preserve">«Учасник Конкурсу чи його посадова особа (представник), яка підписала конкурсну (тендерну) пропозицію або уповноважена на підписання Договору, кінцевий </w:t>
      </w:r>
      <w:proofErr w:type="spellStart"/>
      <w:r>
        <w:rPr>
          <w:i/>
        </w:rPr>
        <w:t>бенефіціарний</w:t>
      </w:r>
      <w:proofErr w:type="spellEnd"/>
      <w:r>
        <w:rPr>
          <w:i/>
        </w:rPr>
        <w:t xml:space="preserve"> власник Учасника Конкурсу, або особа, яка здійснює опосеред</w:t>
      </w:r>
      <w:r>
        <w:rPr>
          <w:i/>
        </w:rPr>
        <w:t>кований вплив на юридичну особу-Учасника, є підозрюваним, обвинуваченим (підсудним) чи засудженим у кримінальному провадженні за фактом злочинів проти основ національної безпеки України</w:t>
      </w:r>
      <w:r>
        <w:t xml:space="preserve">». </w:t>
      </w:r>
    </w:p>
    <w:p w:rsidR="00C8620D" w:rsidRDefault="00A61C05" w:rsidP="00A61C05">
      <w:pPr>
        <w:spacing w:after="0" w:line="276" w:lineRule="auto"/>
        <w:ind w:left="-13" w:right="47"/>
      </w:pPr>
      <w:r>
        <w:rPr>
          <w:b/>
          <w:u w:val="single" w:color="000000"/>
        </w:rPr>
        <w:t>Запропоновано</w:t>
      </w:r>
      <w:r>
        <w:t xml:space="preserve">: враховуючи наявну інформацію, </w:t>
      </w:r>
      <w:r>
        <w:rPr>
          <w:b/>
        </w:rPr>
        <w:t xml:space="preserve">задовольнити </w:t>
      </w:r>
      <w:r>
        <w:t xml:space="preserve">скаргу   </w:t>
      </w:r>
      <w:r>
        <w:t xml:space="preserve">                                </w:t>
      </w:r>
      <w:r>
        <w:t xml:space="preserve">   ТОВ «</w:t>
      </w:r>
      <w:proofErr w:type="spellStart"/>
      <w:r>
        <w:t>Промелектроніка</w:t>
      </w:r>
      <w:proofErr w:type="spellEnd"/>
      <w:r>
        <w:t xml:space="preserve">». </w:t>
      </w:r>
    </w:p>
    <w:p w:rsidR="00C8620D" w:rsidRDefault="00A61C05" w:rsidP="00A61C05">
      <w:pPr>
        <w:spacing w:after="0" w:line="276" w:lineRule="auto"/>
        <w:ind w:left="-13" w:right="47"/>
      </w:pPr>
      <w:r>
        <w:t xml:space="preserve">Секретарю Колегії з розгляду скарг Концерну підготувати та направити до Замовника та Скаржника результати розгляду скарги. </w:t>
      </w:r>
      <w:r>
        <w:rPr>
          <w:b/>
        </w:rPr>
        <w:t xml:space="preserve"> </w:t>
      </w:r>
    </w:p>
    <w:p w:rsidR="00C8620D" w:rsidRDefault="00A61C05" w:rsidP="00A61C05">
      <w:pPr>
        <w:spacing w:after="0" w:line="276" w:lineRule="auto"/>
        <w:ind w:left="-13" w:right="47" w:firstLine="0"/>
      </w:pPr>
      <w:r>
        <w:rPr>
          <w:i/>
        </w:rPr>
        <w:t xml:space="preserve"> </w:t>
      </w:r>
      <w:r>
        <w:rPr>
          <w:i/>
          <w:u w:val="single" w:color="000000"/>
        </w:rPr>
        <w:t>Замовнику</w:t>
      </w:r>
      <w:r>
        <w:rPr>
          <w:u w:val="single" w:color="000000"/>
        </w:rPr>
        <w:t>:</w:t>
      </w:r>
      <w:r>
        <w:t xml:space="preserve"> скаргу задоволено. При розгляді скарги встановлено, що підстави на які спирається </w:t>
      </w:r>
      <w:r>
        <w:t>Замовник при відхиленні конкурсної пропозиції Скаржника не врегульовані в Порядку закупівель, тому Замовник не мав підстав для відхилення конкурсної пропозиції Скаржника.   Таким чином, на виконання рішення Колегії з розгляду скарг необхідно скасувати ріше</w:t>
      </w:r>
      <w:r>
        <w:t xml:space="preserve">ння Відповідальної особи від 06.08.2021 №1289 та повторно переглянути конкурсну пропозицію Скаржника.  </w:t>
      </w:r>
    </w:p>
    <w:p w:rsidR="00C8620D" w:rsidRDefault="00A61C05" w:rsidP="00A61C05">
      <w:pPr>
        <w:spacing w:after="0" w:line="276" w:lineRule="auto"/>
        <w:ind w:left="-13" w:right="47" w:firstLine="0"/>
      </w:pPr>
      <w:r>
        <w:t xml:space="preserve"> Інформацію щодо виконання рішення Колегії з розгляду скарг повідомити </w:t>
      </w:r>
      <w:r>
        <w:rPr>
          <w:b/>
        </w:rPr>
        <w:t xml:space="preserve">до 26.08.2021 </w:t>
      </w:r>
      <w:r>
        <w:t xml:space="preserve">на електронну адресу </w:t>
      </w:r>
      <w:r>
        <w:rPr>
          <w:color w:val="0000FF"/>
          <w:u w:val="single" w:color="0000FF"/>
        </w:rPr>
        <w:t>control@ukroboronprom.com</w:t>
      </w:r>
      <w:r>
        <w:t xml:space="preserve">.  </w:t>
      </w:r>
    </w:p>
    <w:p w:rsidR="00C8620D" w:rsidRDefault="00A61C05" w:rsidP="00A61C05">
      <w:pPr>
        <w:spacing w:after="0" w:line="276" w:lineRule="auto"/>
        <w:ind w:firstLine="0"/>
        <w:jc w:val="left"/>
      </w:pPr>
      <w:r>
        <w:rPr>
          <w:sz w:val="12"/>
        </w:rPr>
        <w:t xml:space="preserve"> </w:t>
      </w:r>
    </w:p>
    <w:p w:rsidR="00C8620D" w:rsidRDefault="00A61C05" w:rsidP="00A61C05">
      <w:pPr>
        <w:spacing w:after="0" w:line="276" w:lineRule="auto"/>
        <w:ind w:left="-13" w:right="47"/>
      </w:pPr>
      <w:r>
        <w:rPr>
          <w:i/>
          <w:u w:val="single" w:color="000000"/>
        </w:rPr>
        <w:t>Скаржнику:</w:t>
      </w:r>
      <w:r>
        <w:t xml:space="preserve"> скар</w:t>
      </w:r>
      <w:r>
        <w:t>гу задоволено. На виконання рішення Колегії з розгляду скарг Замовником буде повторно розглянуто конкурсну пропозицію ТОВ «</w:t>
      </w:r>
      <w:proofErr w:type="spellStart"/>
      <w:r>
        <w:t>Промелектроніка</w:t>
      </w:r>
      <w:proofErr w:type="spellEnd"/>
      <w:r>
        <w:t xml:space="preserve">». </w:t>
      </w:r>
      <w:r>
        <w:rPr>
          <w:rFonts w:ascii="Arial" w:eastAsia="Arial" w:hAnsi="Arial" w:cs="Arial"/>
          <w:i/>
        </w:rPr>
        <w:t xml:space="preserve"> </w:t>
      </w:r>
    </w:p>
    <w:p w:rsidR="00C8620D" w:rsidRDefault="00A61C05" w:rsidP="00A61C05">
      <w:pPr>
        <w:tabs>
          <w:tab w:val="center" w:pos="3284"/>
        </w:tabs>
        <w:spacing w:after="0" w:line="276" w:lineRule="auto"/>
        <w:ind w:left="-15" w:firstLine="724"/>
        <w:jc w:val="left"/>
      </w:pPr>
      <w:r>
        <w:tab/>
      </w:r>
      <w:r>
        <w:rPr>
          <w:b/>
          <w:i/>
          <w:sz w:val="21"/>
        </w:rPr>
        <w:t xml:space="preserve">Щодо даного питання, винесеного на голосування, члени Колегії, проголосували одноголосно «ЗА». </w:t>
      </w:r>
    </w:p>
    <w:p w:rsidR="00A61C05" w:rsidRDefault="00A61C05" w:rsidP="00A61C05">
      <w:pPr>
        <w:spacing w:after="381" w:line="259" w:lineRule="auto"/>
        <w:ind w:left="3848" w:firstLine="0"/>
        <w:jc w:val="center"/>
      </w:pPr>
      <w:r>
        <w:rPr>
          <w:b/>
        </w:rPr>
        <w:t xml:space="preserve"> </w:t>
      </w:r>
      <w:r>
        <w:rPr>
          <w:sz w:val="12"/>
        </w:rPr>
        <w:t>ДК УКРОБОРОНПРОМ</w:t>
      </w:r>
    </w:p>
    <w:p w:rsidR="00A61C05" w:rsidRDefault="00A61C05" w:rsidP="00A61C05">
      <w:pPr>
        <w:pStyle w:val="1"/>
      </w:pPr>
      <w:r>
        <w:t></w:t>
      </w:r>
      <w:r>
        <w:t></w:t>
      </w:r>
      <w:r>
        <w:t></w:t>
      </w:r>
      <w:r>
        <w:t></w:t>
      </w:r>
      <w:r>
        <w:t></w:t>
      </w:r>
      <w:r>
        <w:t></w:t>
      </w:r>
      <w:r>
        <w:t></w:t>
      </w:r>
      <w:r>
        <w:t></w:t>
      </w:r>
      <w:r>
        <w:t></w:t>
      </w:r>
      <w:r>
        <w:t></w:t>
      </w:r>
    </w:p>
    <w:p w:rsidR="00A61C05" w:rsidRDefault="00A61C05" w:rsidP="00A61C05">
      <w:pPr>
        <w:spacing w:after="0" w:line="259" w:lineRule="auto"/>
        <w:ind w:left="3847" w:firstLine="0"/>
        <w:jc w:val="center"/>
      </w:pPr>
      <w:r>
        <w:rPr>
          <w:sz w:val="16"/>
        </w:rPr>
        <w:t>3101341</w:t>
      </w:r>
    </w:p>
    <w:p w:rsidR="00C8620D" w:rsidRDefault="00C8620D">
      <w:pPr>
        <w:spacing w:after="59" w:line="259" w:lineRule="auto"/>
        <w:ind w:firstLine="0"/>
        <w:jc w:val="left"/>
      </w:pPr>
    </w:p>
    <w:sectPr w:rsidR="00C8620D">
      <w:footerReference w:type="even" r:id="rId8"/>
      <w:footerReference w:type="default" r:id="rId9"/>
      <w:footerReference w:type="first" r:id="rId10"/>
      <w:pgSz w:w="11906" w:h="16838"/>
      <w:pgMar w:top="1134" w:right="787" w:bottom="168" w:left="1702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1C05">
      <w:pPr>
        <w:spacing w:after="0" w:line="240" w:lineRule="auto"/>
      </w:pPr>
      <w:r>
        <w:separator/>
      </w:r>
    </w:p>
  </w:endnote>
  <w:endnote w:type="continuationSeparator" w:id="0">
    <w:p w:rsidR="00000000" w:rsidRDefault="00A6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0D" w:rsidRDefault="00A61C05">
    <w:pPr>
      <w:spacing w:after="0" w:line="259" w:lineRule="auto"/>
      <w:ind w:firstLine="0"/>
      <w:jc w:val="left"/>
    </w:pPr>
    <w:r>
      <w:rPr>
        <w:sz w:val="24"/>
      </w:rPr>
      <w:t xml:space="preserve"> </w:t>
    </w:r>
  </w:p>
  <w:p w:rsidR="00C8620D" w:rsidRDefault="00A61C05">
    <w:pPr>
      <w:spacing w:after="0" w:line="259" w:lineRule="auto"/>
      <w:ind w:left="3320" w:firstLine="0"/>
      <w:jc w:val="left"/>
    </w:pPr>
    <w:r>
      <w:t>№ 31 від 18.08.2021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0D" w:rsidRDefault="00A61C05">
    <w:pPr>
      <w:spacing w:after="0" w:line="259" w:lineRule="auto"/>
      <w:ind w:firstLine="0"/>
      <w:jc w:val="left"/>
    </w:pPr>
    <w:r>
      <w:rPr>
        <w:sz w:val="24"/>
      </w:rPr>
      <w:t xml:space="preserve"> </w:t>
    </w:r>
  </w:p>
  <w:p w:rsidR="00C8620D" w:rsidRDefault="00A61C05">
    <w:pPr>
      <w:spacing w:after="0" w:line="259" w:lineRule="auto"/>
      <w:ind w:left="3320" w:firstLine="0"/>
      <w:jc w:val="left"/>
    </w:pPr>
    <w:r>
      <w:t>№ 31 від 18.08.2021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20D" w:rsidRDefault="00A61C05">
    <w:pPr>
      <w:spacing w:after="0" w:line="259" w:lineRule="auto"/>
      <w:ind w:firstLine="0"/>
      <w:jc w:val="left"/>
    </w:pPr>
    <w:r>
      <w:rPr>
        <w:sz w:val="24"/>
      </w:rPr>
      <w:t xml:space="preserve"> </w:t>
    </w:r>
  </w:p>
  <w:p w:rsidR="00C8620D" w:rsidRDefault="00A61C05">
    <w:pPr>
      <w:spacing w:after="0" w:line="259" w:lineRule="auto"/>
      <w:ind w:left="3320" w:firstLine="0"/>
      <w:jc w:val="left"/>
    </w:pPr>
    <w:r>
      <w:t>№ 31 від 18.08.2021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1C05">
      <w:pPr>
        <w:spacing w:after="0" w:line="240" w:lineRule="auto"/>
      </w:pPr>
      <w:r>
        <w:separator/>
      </w:r>
    </w:p>
  </w:footnote>
  <w:footnote w:type="continuationSeparator" w:id="0">
    <w:p w:rsidR="00000000" w:rsidRDefault="00A61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669F7"/>
    <w:multiLevelType w:val="hybridMultilevel"/>
    <w:tmpl w:val="0AB2AC74"/>
    <w:lvl w:ilvl="0" w:tplc="91F27BB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0840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A07C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AA86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40972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B4C48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8071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EE95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F2C93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054896"/>
    <w:multiLevelType w:val="hybridMultilevel"/>
    <w:tmpl w:val="E7786260"/>
    <w:lvl w:ilvl="0" w:tplc="67B4D5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7A48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0FC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68B2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027D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A76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E080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28C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1A9B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0D"/>
    <w:rsid w:val="00A61C05"/>
    <w:rsid w:val="00C8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77C2"/>
  <w15:docId w15:val="{2A4741AF-F64A-4FAC-B548-2C51EC6C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302" w:lineRule="auto"/>
      <w:ind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48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3226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2021-08-18T11:22:00Z</dcterms:created>
  <dcterms:modified xsi:type="dcterms:W3CDTF">2021-08-18T11:22:00Z</dcterms:modified>
</cp:coreProperties>
</file>